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9606"/>
      </w:tblGrid>
      <w:tr w:rsidR="00EB2C62" w:rsidTr="007A035A">
        <w:trPr>
          <w:trHeight w:val="720"/>
        </w:trPr>
        <w:tc>
          <w:tcPr>
            <w:tcW w:w="9606" w:type="dxa"/>
            <w:shd w:val="clear" w:color="auto" w:fill="auto"/>
          </w:tcPr>
          <w:p w:rsidR="00EB2C62" w:rsidRDefault="00EB2C62" w:rsidP="007A035A">
            <w:pPr>
              <w:ind w:left="48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дочерних обществ </w:t>
            </w:r>
          </w:p>
          <w:p w:rsidR="00F10673" w:rsidRDefault="00EB2C62" w:rsidP="007A035A">
            <w:pPr>
              <w:ind w:left="48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 </w:t>
            </w:r>
          </w:p>
          <w:p w:rsidR="00EB2C62" w:rsidRPr="00EB2CC4" w:rsidRDefault="00EB2C62" w:rsidP="007A035A">
            <w:pPr>
              <w:ind w:left="48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списку)</w:t>
            </w:r>
          </w:p>
          <w:p w:rsidR="00EB2C62" w:rsidRPr="00A45CAA" w:rsidRDefault="00EB2C62" w:rsidP="007A035A">
            <w:pPr>
              <w:ind w:left="4820"/>
              <w:rPr>
                <w:sz w:val="28"/>
                <w:szCs w:val="28"/>
              </w:rPr>
            </w:pPr>
          </w:p>
        </w:tc>
      </w:tr>
    </w:tbl>
    <w:p w:rsidR="00EB2C62" w:rsidRDefault="00EB2C62" w:rsidP="00EB2C62">
      <w:pPr>
        <w:ind w:left="-573" w:firstLine="6384"/>
        <w:jc w:val="both"/>
        <w:outlineLvl w:val="0"/>
        <w:rPr>
          <w:sz w:val="28"/>
          <w:szCs w:val="28"/>
        </w:rPr>
      </w:pPr>
    </w:p>
    <w:p w:rsidR="00EB2C62" w:rsidRDefault="00EB2C62" w:rsidP="00EB2C6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4E7481">
        <w:rPr>
          <w:sz w:val="28"/>
          <w:szCs w:val="28"/>
        </w:rPr>
        <w:t>Руководств</w:t>
      </w:r>
      <w:r>
        <w:rPr>
          <w:sz w:val="28"/>
          <w:szCs w:val="28"/>
        </w:rPr>
        <w:t>ом</w:t>
      </w:r>
      <w:r w:rsidRPr="004E7481">
        <w:rPr>
          <w:sz w:val="28"/>
          <w:szCs w:val="28"/>
        </w:rPr>
        <w:t xml:space="preserve"> по безопасности «Организационное обеспечение деятельности, связанной с производством маркшейдерских работ»</w:t>
      </w:r>
      <w:r>
        <w:rPr>
          <w:sz w:val="28"/>
          <w:szCs w:val="28"/>
        </w:rPr>
        <w:t xml:space="preserve">, утвержденным приказом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</w:t>
      </w:r>
      <w:r w:rsidRPr="004E7481">
        <w:rPr>
          <w:sz w:val="28"/>
          <w:szCs w:val="28"/>
        </w:rPr>
        <w:t>№ 124</w:t>
      </w:r>
      <w:r>
        <w:rPr>
          <w:sz w:val="28"/>
          <w:szCs w:val="28"/>
        </w:rPr>
        <w:t xml:space="preserve"> от </w:t>
      </w:r>
      <w:r w:rsidRPr="004E7481">
        <w:rPr>
          <w:sz w:val="28"/>
          <w:szCs w:val="28"/>
        </w:rPr>
        <w:t>01.04.2025</w:t>
      </w:r>
      <w:r w:rsidR="004B2BE4">
        <w:rPr>
          <w:sz w:val="28"/>
          <w:szCs w:val="28"/>
        </w:rPr>
        <w:t>,</w:t>
      </w:r>
      <w:r w:rsidR="00F7727A">
        <w:rPr>
          <w:sz w:val="28"/>
          <w:szCs w:val="28"/>
        </w:rPr>
        <w:t xml:space="preserve"> определено, что </w:t>
      </w:r>
      <w:r>
        <w:rPr>
          <w:sz w:val="28"/>
          <w:szCs w:val="28"/>
        </w:rPr>
        <w:t xml:space="preserve">в случае привлечения пользователем недр исполнителя на договорной основе для осуществления деятельности по производству маркшейдерских работ на опасных производственных объектах </w:t>
      </w:r>
      <w:r>
        <w:rPr>
          <w:sz w:val="28"/>
          <w:szCs w:val="28"/>
          <w:lang w:val="en-US"/>
        </w:rPr>
        <w:t>I</w:t>
      </w:r>
      <w:r w:rsidRPr="00C04FD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класса опасности </w:t>
      </w:r>
      <w:proofErr w:type="spellStart"/>
      <w:r>
        <w:rPr>
          <w:sz w:val="28"/>
          <w:szCs w:val="28"/>
        </w:rPr>
        <w:t>Ростехнадзором</w:t>
      </w:r>
      <w:proofErr w:type="spellEnd"/>
      <w:r>
        <w:rPr>
          <w:sz w:val="28"/>
          <w:szCs w:val="28"/>
        </w:rPr>
        <w:t xml:space="preserve"> в соответствии с пунктами 21 и 23 рекомендовано привле</w:t>
      </w:r>
      <w:r w:rsidR="00F7727A">
        <w:rPr>
          <w:sz w:val="28"/>
          <w:szCs w:val="28"/>
        </w:rPr>
        <w:t>чение</w:t>
      </w:r>
      <w:r>
        <w:rPr>
          <w:sz w:val="28"/>
          <w:szCs w:val="28"/>
        </w:rPr>
        <w:t xml:space="preserve"> исполнителя из числа, имеющих сертификат соответствия системы добровольной</w:t>
      </w:r>
      <w:proofErr w:type="gramEnd"/>
      <w:r>
        <w:rPr>
          <w:sz w:val="28"/>
          <w:szCs w:val="28"/>
        </w:rPr>
        <w:t xml:space="preserve"> сертификации в сфере производства маркшейдерских работ, включая: </w:t>
      </w:r>
    </w:p>
    <w:p w:rsidR="00F10673" w:rsidRPr="00F10673" w:rsidRDefault="00F10673" w:rsidP="00F10673">
      <w:pPr>
        <w:numPr>
          <w:ilvl w:val="0"/>
          <w:numId w:val="1"/>
        </w:numPr>
        <w:spacing w:line="360" w:lineRule="auto"/>
        <w:contextualSpacing/>
        <w:jc w:val="both"/>
        <w:rPr>
          <w:bCs/>
          <w:iCs/>
          <w:sz w:val="28"/>
          <w:szCs w:val="28"/>
        </w:rPr>
      </w:pPr>
      <w:r w:rsidRPr="00F10673">
        <w:rPr>
          <w:bCs/>
          <w:iCs/>
          <w:sz w:val="28"/>
          <w:szCs w:val="28"/>
        </w:rPr>
        <w:t xml:space="preserve">создание или развитие опорной маркшейдерской сети; </w:t>
      </w:r>
    </w:p>
    <w:p w:rsidR="00F10673" w:rsidRPr="00F10673" w:rsidRDefault="00F10673" w:rsidP="00F10673">
      <w:pPr>
        <w:numPr>
          <w:ilvl w:val="0"/>
          <w:numId w:val="1"/>
        </w:numPr>
        <w:spacing w:line="360" w:lineRule="auto"/>
        <w:contextualSpacing/>
        <w:jc w:val="both"/>
        <w:rPr>
          <w:bCs/>
          <w:iCs/>
          <w:sz w:val="28"/>
          <w:szCs w:val="28"/>
        </w:rPr>
      </w:pPr>
      <w:r w:rsidRPr="00F10673">
        <w:rPr>
          <w:bCs/>
          <w:iCs/>
          <w:sz w:val="28"/>
          <w:szCs w:val="28"/>
        </w:rPr>
        <w:t>профилировку шахтных стволов;</w:t>
      </w:r>
    </w:p>
    <w:p w:rsidR="00F10673" w:rsidRPr="00F10673" w:rsidRDefault="00F10673" w:rsidP="00F10673">
      <w:pPr>
        <w:numPr>
          <w:ilvl w:val="0"/>
          <w:numId w:val="1"/>
        </w:numPr>
        <w:spacing w:line="360" w:lineRule="auto"/>
        <w:contextualSpacing/>
        <w:jc w:val="both"/>
        <w:rPr>
          <w:bCs/>
          <w:iCs/>
          <w:sz w:val="28"/>
          <w:szCs w:val="28"/>
        </w:rPr>
      </w:pPr>
      <w:r w:rsidRPr="00F10673">
        <w:rPr>
          <w:bCs/>
          <w:iCs/>
          <w:sz w:val="28"/>
          <w:szCs w:val="28"/>
        </w:rPr>
        <w:t>проверку соотношения геометрических элементов подъёмных комплексов, вертикальности копров шахтных стволов;</w:t>
      </w:r>
    </w:p>
    <w:p w:rsidR="00F10673" w:rsidRPr="00F10673" w:rsidRDefault="00F10673" w:rsidP="00F10673">
      <w:pPr>
        <w:numPr>
          <w:ilvl w:val="0"/>
          <w:numId w:val="1"/>
        </w:numPr>
        <w:spacing w:line="360" w:lineRule="auto"/>
        <w:contextualSpacing/>
        <w:jc w:val="both"/>
        <w:rPr>
          <w:bCs/>
          <w:iCs/>
          <w:sz w:val="28"/>
          <w:szCs w:val="28"/>
        </w:rPr>
      </w:pPr>
      <w:r w:rsidRPr="00F10673">
        <w:rPr>
          <w:bCs/>
          <w:iCs/>
          <w:sz w:val="28"/>
          <w:szCs w:val="28"/>
        </w:rPr>
        <w:t>наблюдения за сдвижением земной поверхности, деформациями горных выработок, зданий, сооружений и объектов;</w:t>
      </w:r>
    </w:p>
    <w:p w:rsidR="00F10673" w:rsidRPr="00F10673" w:rsidRDefault="00F10673" w:rsidP="00F10673">
      <w:pPr>
        <w:numPr>
          <w:ilvl w:val="0"/>
          <w:numId w:val="1"/>
        </w:numPr>
        <w:spacing w:line="360" w:lineRule="auto"/>
        <w:contextualSpacing/>
        <w:jc w:val="both"/>
        <w:rPr>
          <w:bCs/>
          <w:iCs/>
          <w:sz w:val="28"/>
          <w:szCs w:val="28"/>
        </w:rPr>
      </w:pPr>
      <w:r w:rsidRPr="00F10673">
        <w:rPr>
          <w:bCs/>
          <w:iCs/>
          <w:sz w:val="28"/>
          <w:szCs w:val="28"/>
        </w:rPr>
        <w:t>подготовку мероприятий по обеспечению устойчивости горных выработок и при выполнении работ в опасных зонах;</w:t>
      </w:r>
    </w:p>
    <w:p w:rsidR="00F10673" w:rsidRPr="00F10673" w:rsidRDefault="00F10673" w:rsidP="00F10673">
      <w:pPr>
        <w:numPr>
          <w:ilvl w:val="0"/>
          <w:numId w:val="1"/>
        </w:numPr>
        <w:spacing w:line="360" w:lineRule="auto"/>
        <w:contextualSpacing/>
        <w:jc w:val="both"/>
        <w:rPr>
          <w:bCs/>
          <w:iCs/>
          <w:sz w:val="28"/>
          <w:szCs w:val="28"/>
        </w:rPr>
      </w:pPr>
      <w:r w:rsidRPr="00F10673">
        <w:rPr>
          <w:bCs/>
          <w:iCs/>
          <w:sz w:val="28"/>
          <w:szCs w:val="28"/>
        </w:rPr>
        <w:t>определение мер по охране горных разработок, зданий, сооружений и объектов от воздействия работ, связанных с пользованием недрами;</w:t>
      </w:r>
    </w:p>
    <w:p w:rsidR="00F10673" w:rsidRPr="00F10673" w:rsidRDefault="00F10673" w:rsidP="00F10673">
      <w:pPr>
        <w:numPr>
          <w:ilvl w:val="0"/>
          <w:numId w:val="1"/>
        </w:numPr>
        <w:spacing w:line="360" w:lineRule="auto"/>
        <w:contextualSpacing/>
        <w:jc w:val="both"/>
        <w:rPr>
          <w:bCs/>
          <w:iCs/>
          <w:sz w:val="28"/>
          <w:szCs w:val="28"/>
        </w:rPr>
      </w:pPr>
      <w:r w:rsidRPr="00F10673">
        <w:rPr>
          <w:bCs/>
          <w:iCs/>
          <w:sz w:val="28"/>
          <w:szCs w:val="28"/>
        </w:rPr>
        <w:t>проектирование маркшейдерских работ;</w:t>
      </w:r>
    </w:p>
    <w:p w:rsidR="00F10673" w:rsidRPr="00F10673" w:rsidRDefault="00F10673" w:rsidP="00F10673">
      <w:pPr>
        <w:numPr>
          <w:ilvl w:val="0"/>
          <w:numId w:val="1"/>
        </w:numPr>
        <w:spacing w:line="360" w:lineRule="auto"/>
        <w:contextualSpacing/>
        <w:jc w:val="both"/>
        <w:rPr>
          <w:bCs/>
          <w:iCs/>
          <w:sz w:val="28"/>
          <w:szCs w:val="28"/>
        </w:rPr>
      </w:pPr>
      <w:r w:rsidRPr="00F10673">
        <w:rPr>
          <w:bCs/>
          <w:iCs/>
          <w:sz w:val="28"/>
          <w:szCs w:val="28"/>
        </w:rPr>
        <w:t>повышение квалификации и переподготовка специалистов в области маркшейдерского дела;</w:t>
      </w:r>
    </w:p>
    <w:p w:rsidR="00F10673" w:rsidRPr="00F10673" w:rsidRDefault="00F10673" w:rsidP="00F10673">
      <w:pPr>
        <w:numPr>
          <w:ilvl w:val="0"/>
          <w:numId w:val="1"/>
        </w:numPr>
        <w:spacing w:line="360" w:lineRule="auto"/>
        <w:contextualSpacing/>
        <w:jc w:val="both"/>
        <w:rPr>
          <w:bCs/>
          <w:iCs/>
          <w:sz w:val="28"/>
          <w:szCs w:val="28"/>
        </w:rPr>
      </w:pPr>
      <w:r w:rsidRPr="00F10673">
        <w:rPr>
          <w:bCs/>
          <w:iCs/>
          <w:sz w:val="28"/>
          <w:szCs w:val="28"/>
        </w:rPr>
        <w:t>непрерывная техническая поддержка приобретаемых для маркшейдерских служб инструментов, приборов (средств измерений), оборудования, программных продуктов (сре</w:t>
      </w:r>
      <w:proofErr w:type="gramStart"/>
      <w:r w:rsidRPr="00F10673">
        <w:rPr>
          <w:bCs/>
          <w:iCs/>
          <w:sz w:val="28"/>
          <w:szCs w:val="28"/>
        </w:rPr>
        <w:t>дств дл</w:t>
      </w:r>
      <w:proofErr w:type="gramEnd"/>
      <w:r w:rsidRPr="00F10673">
        <w:rPr>
          <w:bCs/>
          <w:iCs/>
          <w:sz w:val="28"/>
          <w:szCs w:val="28"/>
        </w:rPr>
        <w:t>я обработки результатов измерений).</w:t>
      </w:r>
    </w:p>
    <w:p w:rsidR="00EB2C62" w:rsidRDefault="00EB2C62" w:rsidP="00EB2C62">
      <w:pP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В целях повышения качества приобретаемых услуг в области маркшейдерских работ и исключения конфликтных ситуаций с государственными надзорными органами предлагаю включать в условия тендеров на указанные виды работ наличие сертификатов Системы добровольной сертификации в сфере производства маркшейдерских работ по данным видам работ.</w:t>
      </w:r>
    </w:p>
    <w:p w:rsidR="00F10673" w:rsidRPr="007476A9" w:rsidRDefault="00F10673" w:rsidP="00EB2C62">
      <w:pP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Для повышения эффективности указанной системы сертификации при решении производственных задач предлагаю организовать прохождение данной сертификации маркшейдерскими службами Ваших организаций, что обеспечит реализацию п. 20 Руководства, получение результатов сертификационного </w:t>
      </w:r>
      <w:proofErr w:type="gramStart"/>
      <w:r>
        <w:rPr>
          <w:bCs/>
          <w:iCs/>
          <w:sz w:val="28"/>
          <w:szCs w:val="28"/>
        </w:rPr>
        <w:t>контроля за</w:t>
      </w:r>
      <w:proofErr w:type="gramEnd"/>
      <w:r>
        <w:rPr>
          <w:bCs/>
          <w:iCs/>
          <w:sz w:val="28"/>
          <w:szCs w:val="28"/>
        </w:rPr>
        <w:t xml:space="preserve"> деятельностью подрядных организаций и участие в формировании квалификационных критериев по их допуску к тем или иным видам деятельности.</w:t>
      </w:r>
    </w:p>
    <w:p w:rsidR="00EB2C62" w:rsidRPr="00C04FD0" w:rsidRDefault="00EB2C62" w:rsidP="00EB2C6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за методическое сопровождение реализации предложений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и за организацию взаимодействия с </w:t>
      </w:r>
      <w:r w:rsidR="00F7727A">
        <w:rPr>
          <w:sz w:val="28"/>
          <w:szCs w:val="28"/>
        </w:rPr>
        <w:t xml:space="preserve">сертифицирующим органом </w:t>
      </w:r>
      <w:r>
        <w:rPr>
          <w:sz w:val="28"/>
          <w:szCs w:val="28"/>
        </w:rPr>
        <w:t xml:space="preserve">Общероссийской общественной организацией «Союз маркшейдеров России» является главный маркшейдер ООО «УК </w:t>
      </w:r>
      <w:r w:rsidR="00F10673">
        <w:rPr>
          <w:sz w:val="28"/>
          <w:szCs w:val="28"/>
        </w:rPr>
        <w:t>…»..</w:t>
      </w:r>
      <w:r>
        <w:rPr>
          <w:sz w:val="28"/>
          <w:szCs w:val="28"/>
        </w:rPr>
        <w:t>.</w:t>
      </w:r>
    </w:p>
    <w:p w:rsidR="00EB2C62" w:rsidRPr="005F7CB6" w:rsidRDefault="00EB2C62" w:rsidP="00EB2C62">
      <w:pPr>
        <w:ind w:left="-573" w:firstLine="709"/>
        <w:jc w:val="both"/>
        <w:outlineLvl w:val="0"/>
        <w:rPr>
          <w:sz w:val="28"/>
          <w:szCs w:val="28"/>
        </w:rPr>
      </w:pPr>
    </w:p>
    <w:p w:rsidR="00054154" w:rsidRPr="00EB2C62" w:rsidRDefault="00EB2C62" w:rsidP="00EB2C62">
      <w:pPr>
        <w:rPr>
          <w:sz w:val="28"/>
          <w:szCs w:val="28"/>
        </w:rPr>
      </w:pPr>
      <w:r>
        <w:rPr>
          <w:noProof/>
          <w:sz w:val="28"/>
          <w:szCs w:val="28"/>
        </w:rPr>
        <w:t>Вице-президент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10673">
        <w:rPr>
          <w:sz w:val="28"/>
          <w:szCs w:val="28"/>
        </w:rPr>
        <w:t xml:space="preserve"> (Заместитель генерального директора)</w:t>
      </w:r>
    </w:p>
    <w:sectPr w:rsidR="00054154" w:rsidRPr="00EB2C62" w:rsidSect="0005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07E97"/>
    <w:multiLevelType w:val="hybridMultilevel"/>
    <w:tmpl w:val="58808D14"/>
    <w:lvl w:ilvl="0" w:tplc="4CD285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C62"/>
    <w:rsid w:val="00027491"/>
    <w:rsid w:val="00054154"/>
    <w:rsid w:val="004B2BE4"/>
    <w:rsid w:val="008306CC"/>
    <w:rsid w:val="00844C6D"/>
    <w:rsid w:val="008A45B8"/>
    <w:rsid w:val="00A25F7B"/>
    <w:rsid w:val="00A44209"/>
    <w:rsid w:val="00AC2BD4"/>
    <w:rsid w:val="00CB6A57"/>
    <w:rsid w:val="00EB2C62"/>
    <w:rsid w:val="00F10673"/>
    <w:rsid w:val="00F7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62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B6A5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A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A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A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A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A5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A5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A5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A5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A5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6A5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6A5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B6A5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6A5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6A5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B6A5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6A5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B6A5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B6A5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B6A5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B6A5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B6A5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B6A57"/>
    <w:rPr>
      <w:b/>
      <w:bCs/>
    </w:rPr>
  </w:style>
  <w:style w:type="character" w:styleId="a8">
    <w:name w:val="Emphasis"/>
    <w:basedOn w:val="a0"/>
    <w:uiPriority w:val="20"/>
    <w:qFormat/>
    <w:rsid w:val="00CB6A5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B6A57"/>
    <w:rPr>
      <w:szCs w:val="32"/>
    </w:rPr>
  </w:style>
  <w:style w:type="paragraph" w:styleId="aa">
    <w:name w:val="List Paragraph"/>
    <w:basedOn w:val="a"/>
    <w:uiPriority w:val="34"/>
    <w:qFormat/>
    <w:rsid w:val="00CB6A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6A57"/>
    <w:rPr>
      <w:i/>
    </w:rPr>
  </w:style>
  <w:style w:type="character" w:customStyle="1" w:styleId="22">
    <w:name w:val="Цитата 2 Знак"/>
    <w:basedOn w:val="a0"/>
    <w:link w:val="21"/>
    <w:uiPriority w:val="29"/>
    <w:rsid w:val="00CB6A5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B6A5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B6A57"/>
    <w:rPr>
      <w:b/>
      <w:i/>
      <w:sz w:val="24"/>
    </w:rPr>
  </w:style>
  <w:style w:type="character" w:styleId="ad">
    <w:name w:val="Subtle Emphasis"/>
    <w:uiPriority w:val="19"/>
    <w:qFormat/>
    <w:rsid w:val="00CB6A5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B6A5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B6A5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B6A5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B6A5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B6A5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</cp:lastModifiedBy>
  <cp:revision>3</cp:revision>
  <dcterms:created xsi:type="dcterms:W3CDTF">2025-06-16T08:39:00Z</dcterms:created>
  <dcterms:modified xsi:type="dcterms:W3CDTF">2025-06-16T08:46:00Z</dcterms:modified>
</cp:coreProperties>
</file>